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pacing w:val="8"/>
          <w:position w:val="1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position w:val="19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招聘岗位表</w:t>
      </w:r>
    </w:p>
    <w:tbl>
      <w:tblPr>
        <w:tblStyle w:val="5"/>
        <w:tblW w:w="5009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1363"/>
        <w:gridCol w:w="1181"/>
        <w:gridCol w:w="840"/>
        <w:gridCol w:w="97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tblHeader/>
          <w:jc w:val="center"/>
        </w:trPr>
        <w:tc>
          <w:tcPr>
            <w:tcW w:w="2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7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3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highlight w:val="none"/>
              </w:rPr>
              <w:t>岗位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4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32" w:leftChars="0" w:right="129" w:rightChars="0" w:firstLine="1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  <w:highlight w:val="none"/>
              </w:rPr>
              <w:t>计划招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highlight w:val="none"/>
              </w:rPr>
              <w:t>聘人数</w:t>
            </w:r>
          </w:p>
        </w:tc>
        <w:tc>
          <w:tcPr>
            <w:tcW w:w="35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92"/>
              <w:jc w:val="left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  <w:highlight w:val="none"/>
              </w:rPr>
              <w:t>岗位条件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标准化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创新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研究岗</w:t>
            </w:r>
          </w:p>
        </w:tc>
        <w:tc>
          <w:tcPr>
            <w:tcW w:w="4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专技岗</w:t>
            </w:r>
          </w:p>
        </w:tc>
        <w:tc>
          <w:tcPr>
            <w:tcW w:w="3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5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环境科学与工程类（0830）、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电子信息类（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0854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研究生学历、硕士及以上学位；35周岁及以下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2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综合标准化研究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岗</w:t>
            </w:r>
          </w:p>
        </w:tc>
        <w:tc>
          <w:tcPr>
            <w:tcW w:w="4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专技岗</w:t>
            </w:r>
          </w:p>
        </w:tc>
        <w:tc>
          <w:tcPr>
            <w:tcW w:w="3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5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工商管理类（1202）、公共管理类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（1204）、翻译类（0551）、控制科学与工程类（0811）、图书情报与档案管理类（1205）、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食品科学与工程类（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0832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研究生学历、硕士及以上学位；35周岁及以下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2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中医药标准化研究岗</w:t>
            </w:r>
          </w:p>
        </w:tc>
        <w:tc>
          <w:tcPr>
            <w:tcW w:w="4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专技岗</w:t>
            </w:r>
          </w:p>
        </w:tc>
        <w:tc>
          <w:tcPr>
            <w:tcW w:w="3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5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中医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类（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1005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、中西医结合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类（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1006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中药学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1008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）；研究生学历、硕士学位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；35周岁及以下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大学英语六级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CET6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考试成绩425分及以上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2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双碳标准化研究岗</w:t>
            </w:r>
          </w:p>
        </w:tc>
        <w:tc>
          <w:tcPr>
            <w:tcW w:w="4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专技岗</w:t>
            </w:r>
          </w:p>
        </w:tc>
        <w:tc>
          <w:tcPr>
            <w:tcW w:w="3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5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材料科学与工程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类（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0805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动力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工程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及工程热物理类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0807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、环境科学与工程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类（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0830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）；研究生学历、硕士学位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；35周岁及以下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大学英语六级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CET6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考试成绩425分及以上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质量研究岗1</w:t>
            </w:r>
          </w:p>
        </w:tc>
        <w:tc>
          <w:tcPr>
            <w:tcW w:w="4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专技岗</w:t>
            </w:r>
          </w:p>
        </w:tc>
        <w:tc>
          <w:tcPr>
            <w:tcW w:w="3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5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研究生专业：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机械工程类（0802）、材料科学与工程类（0805）、冶金工程类（0806）、化学工程与技术类（0817）、地质资源与地质工程类（0818）、食品科学与工程类（0832）；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本科专业：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机械类（0802）、材料类（0804）、能源动力类（0805）、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工商管理类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1202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本科及以上学历，学士及以上学位；35周岁及以下。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  <w:jc w:val="center"/>
        </w:trPr>
        <w:tc>
          <w:tcPr>
            <w:tcW w:w="2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质量研究岗2</w:t>
            </w:r>
          </w:p>
        </w:tc>
        <w:tc>
          <w:tcPr>
            <w:tcW w:w="4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专技岗</w:t>
            </w:r>
          </w:p>
        </w:tc>
        <w:tc>
          <w:tcPr>
            <w:tcW w:w="3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5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数学类（0701）、统计学（0714）、信息与通信工程类（0810）、电子科学与技术类（0809）、计算机科学与技术类（0812）、控制科学与工程类（0811）；研究生学历、硕士及以上学位；35周岁及以下。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品牌研究岗1</w:t>
            </w:r>
          </w:p>
        </w:tc>
        <w:tc>
          <w:tcPr>
            <w:tcW w:w="4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专技岗</w:t>
            </w:r>
          </w:p>
        </w:tc>
        <w:tc>
          <w:tcPr>
            <w:tcW w:w="3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5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应用经济学类（0202）、新闻传播学类（0503）、工商管理类（1202）、公共管理类（1204）、旅游管理（1254）、设计学类（1305）；研究生学历、硕士及以上学位；35周岁及以下。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  <w:jc w:val="center"/>
        </w:trPr>
        <w:tc>
          <w:tcPr>
            <w:tcW w:w="2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品牌研究岗2</w:t>
            </w:r>
          </w:p>
        </w:tc>
        <w:tc>
          <w:tcPr>
            <w:tcW w:w="4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专技岗</w:t>
            </w:r>
          </w:p>
        </w:tc>
        <w:tc>
          <w:tcPr>
            <w:tcW w:w="3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5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研究生专业：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材料科学与工程类（0805）、环境科学与工程类（0830）、食品科学与工程类（0832）、农林经济管理类（1203）、设计学类（1305）；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本科专业：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材料类（0804）、工业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工程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类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（1207）、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电子信息类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（0807）、设计学类（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1305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本科及以上学历，学士及以上学位；35周岁及以下。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品牌服务岗</w:t>
            </w:r>
          </w:p>
        </w:tc>
        <w:tc>
          <w:tcPr>
            <w:tcW w:w="4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辅助管理岗</w:t>
            </w:r>
          </w:p>
        </w:tc>
        <w:tc>
          <w:tcPr>
            <w:tcW w:w="3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5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研究生专业：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应用经济学类（0202）、教育学类（0401）、中国语言文学类（0501）、新闻传播学类（0503）、工商管理类（1202）；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本科专业：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电子商务类（1208）、旅游管理类（1209）、戏剧与影视学类（1303）、设计学类（1305）；本科学历、学士及以上学位；35周岁及以下。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2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标准技术审查岗</w:t>
            </w:r>
          </w:p>
        </w:tc>
        <w:tc>
          <w:tcPr>
            <w:tcW w:w="4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专技岗</w:t>
            </w:r>
          </w:p>
        </w:tc>
        <w:tc>
          <w:tcPr>
            <w:tcW w:w="3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5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研究生专业：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统计学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0714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计算机科学与技术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类（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0812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、环境科学与工程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类（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0830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、农学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类（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09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公共管理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类（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1204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）、工程管理（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1256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本科专业：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工业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工程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类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（1207）、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外国语言文学类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0502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电子信息类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（0807）、设计学类（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1305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本科及以上学历，学士及以上学位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35周岁及以下。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2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编辑岗</w:t>
            </w:r>
          </w:p>
        </w:tc>
        <w:tc>
          <w:tcPr>
            <w:tcW w:w="4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专技岗</w:t>
            </w:r>
          </w:p>
        </w:tc>
        <w:tc>
          <w:tcPr>
            <w:tcW w:w="3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50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新闻传播学类（0503）、中国语言文学类（0501）、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工业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工程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类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（1207）、设计学类（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1305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本科学历，学士学位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；35周岁及以下。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  <w:jc w:val="center"/>
        </w:trPr>
        <w:tc>
          <w:tcPr>
            <w:tcW w:w="2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编码研究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岗</w:t>
            </w:r>
          </w:p>
        </w:tc>
        <w:tc>
          <w:tcPr>
            <w:tcW w:w="42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专技岗</w:t>
            </w:r>
          </w:p>
        </w:tc>
        <w:tc>
          <w:tcPr>
            <w:tcW w:w="3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5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新闻传播学类（0503）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、管理科学与工程类（1201）、工商管理类（1202）、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信息与通信工程类（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0810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）、控制科学与工程类（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0811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）、计算机科学与技术类（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0812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、图书情报与档案管理类（1205）、工商管理类（1251） 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研究生学历、硕士学位；35周岁及以下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  <w:jc w:val="center"/>
        </w:trPr>
        <w:tc>
          <w:tcPr>
            <w:tcW w:w="2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编码基础岗</w:t>
            </w:r>
          </w:p>
        </w:tc>
        <w:tc>
          <w:tcPr>
            <w:tcW w:w="42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后勤服务岗</w:t>
            </w:r>
          </w:p>
        </w:tc>
        <w:tc>
          <w:tcPr>
            <w:tcW w:w="3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5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本科专业：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电子信息类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（0807）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、计算机类（0809）、物流管理与工程类（1206）、电子商务类（1208）；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大专专业：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经济贸易类（6305）、自动化类（5603）、铁道运输类（6001）、计算机类（6102）专业；大专或本科学历，35周岁及以下。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2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地理标志研究岗</w:t>
            </w:r>
          </w:p>
        </w:tc>
        <w:tc>
          <w:tcPr>
            <w:tcW w:w="42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专技岗</w:t>
            </w:r>
          </w:p>
        </w:tc>
        <w:tc>
          <w:tcPr>
            <w:tcW w:w="3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5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研究生专业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：管理科学与工程类（1201）、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信息与通信工程类（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0810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图书情报与档案管理类（1205）、工商管理类（1251）、 新闻传播学类（0503） 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本科专业：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工商管理类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1202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新闻传播学类（0503）、测绘类（0812）；本科及以上学历，学士及以上学位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；35周岁及以下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YzcyNTUxYzkyZmFmODZlNzZiOGE3YjNiYjZjNTQifQ=="/>
  </w:docVars>
  <w:rsids>
    <w:rsidRoot w:val="422A4E6F"/>
    <w:rsid w:val="422A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2024-06-26T09:29:00Z</dcterms:created>
  <dc:creator>熊勒个猫</dc:creator>
  <cp:lastModifiedBy>熊勒个猫</cp:lastModifiedBy>
  <dcterms:modified xsi:type="dcterms:W3CDTF">2024-06-26T09:29:41Z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0D98311A46AF43389F0E81D999E1CC5D_11</vt:lpwstr>
  </property>
</Properties>
</file>